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3156"/>
      </w:tblGrid>
      <w:tr>
        <w:trPr>
          <w:jc w:val="center"/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jc w:val="center"/>
          <w:trHeight w:val="588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hint="eastAsia"/>
                <w:sz w:val="60"/>
                <w:szCs w:val="60"/>
              </w:rPr>
            </w:pPr>
            <w:r>
              <w:rPr>
                <w:rFonts w:hint="eastAsia"/>
                <w:sz w:val="36"/>
                <w:szCs w:val="60"/>
              </w:rPr>
              <w:t>"保持社</w:t>
            </w:r>
            <w:r>
              <w:rPr>
                <w:rFonts w:ascii="새굴림" w:eastAsia="새굴림" w:hAnsi="새굴림" w:cs="새굴림" w:hint="eastAsia"/>
                <w:sz w:val="36"/>
                <w:szCs w:val="60"/>
              </w:rPr>
              <w:t>会</w:t>
            </w:r>
            <w:r>
              <w:rPr>
                <w:rFonts w:ascii="맑은 고딕" w:eastAsia="맑은 고딕" w:hAnsi="맑은 고딕" w:cs="맑은 고딕" w:hint="eastAsia"/>
                <w:sz w:val="36"/>
                <w:szCs w:val="60"/>
              </w:rPr>
              <w:t>距离</w:t>
            </w:r>
            <w:r>
              <w:rPr>
                <w:rFonts w:hint="eastAsia"/>
                <w:sz w:val="36"/>
                <w:szCs w:val="60"/>
              </w:rPr>
              <w:t>"三周(</w:t>
            </w:r>
            <w:r>
              <w:rPr>
                <w:sz w:val="36"/>
                <w:szCs w:val="60"/>
              </w:rPr>
              <w:t>~</w:t>
            </w:r>
            <w:r>
              <w:rPr>
                <w:rFonts w:hint="eastAsia"/>
                <w:sz w:val="36"/>
                <w:szCs w:val="60"/>
              </w:rPr>
              <w:t>5.23)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바탕" w:hint="eastAsia"/>
                <w:b/>
                <w:bCs/>
                <w:color w:val="000000"/>
                <w:sz w:val="40"/>
                <w:szCs w:val="40"/>
                <w:kern w:val="0"/>
              </w:rPr>
              <w:t>首都圈第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40"/>
                <w:szCs w:val="40"/>
                <w:kern w:val="0"/>
              </w:rPr>
              <w:t>2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阶段</w:t>
            </w:r>
            <w:r>
              <w:rPr>
                <w:rFonts w:ascii="HY헤드라인M" w:eastAsia="HY헤드라인M" w:hAnsi="HY헤드라인M" w:cs="HY헤드라인M" w:hint="eastAsia"/>
                <w:b/>
                <w:bCs/>
                <w:color w:val="000000"/>
                <w:sz w:val="40"/>
                <w:szCs w:val="40"/>
                <w:kern w:val="0"/>
              </w:rPr>
              <w:t>，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z w:val="40"/>
                <w:szCs w:val="40"/>
                <w:kern w:val="0"/>
              </w:rPr>
              <w:t>非首都圈第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40"/>
                <w:szCs w:val="40"/>
                <w:kern w:val="0"/>
              </w:rPr>
              <w:t>1.5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阶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z w:val="40"/>
                <w:szCs w:val="40"/>
                <w:kern w:val="0"/>
              </w:rPr>
              <w:t>段</w:t>
            </w:r>
          </w:p>
        </w:tc>
      </w:tr>
      <w:tr>
        <w:trPr>
          <w:jc w:val="center"/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ind w:firstLine="0"/>
        <w:snapToGrid w:val="0"/>
        <w:spacing w:after="0" w:before="0" w:line="192" w:lineRule="auto"/>
        <w:textAlignment w:val="baseline"/>
        <w:rPr>
          <w:lang w:eastAsia="ko-KR"/>
          <w:rFonts w:ascii="바탕" w:eastAsia="바탕" w:hAnsi="바탕" w:cs="바탕" w:hint="eastAsia"/>
          <w:b/>
          <w:color w:val="000000"/>
          <w:sz w:val="26"/>
          <w:szCs w:val="26"/>
          <w:kern w:val="0"/>
          <w:rtl w:val="off"/>
        </w:rPr>
      </w:pPr>
    </w:p>
    <w:p>
      <w:pPr>
        <w:ind w:firstLine="0"/>
        <w:snapToGrid w:val="0"/>
        <w:spacing w:after="0" w:before="0" w:line="192" w:lineRule="auto"/>
        <w:textAlignment w:val="baseline"/>
        <w:rPr>
          <w:lang w:eastAsia="zh-CN"/>
          <w:rFonts w:ascii="HY헤드라인M" w:eastAsia="HY헤드라인M" w:hAnsi="굴림" w:cs="굴림"/>
          <w:b/>
          <w:color w:val="000000"/>
          <w:sz w:val="26"/>
          <w:szCs w:val="26"/>
          <w:kern w:val="0"/>
        </w:rPr>
      </w:pPr>
      <w:r>
        <w:rPr>
          <w:lang w:eastAsia="zh-CN"/>
          <w:rFonts w:ascii="바탕" w:eastAsia="바탕" w:hAnsi="바탕" w:cs="바탕" w:hint="eastAsia"/>
          <w:b/>
          <w:color w:val="000000"/>
          <w:sz w:val="26"/>
          <w:szCs w:val="26"/>
          <w:kern w:val="0"/>
        </w:rPr>
        <w:t>□</w:t>
      </w:r>
      <w:r>
        <w:rPr>
          <w:lang w:eastAsia="ko-KR"/>
          <w:rFonts w:ascii="바탕" w:eastAsia="바탕" w:hAnsi="바탕" w:cs="바탕" w:hint="eastAsia"/>
          <w:b/>
          <w:color w:val="000000"/>
          <w:sz w:val="26"/>
          <w:szCs w:val="26"/>
          <w:kern w:val="0"/>
          <w:rtl w:val="off"/>
        </w:rPr>
        <w:t xml:space="preserve"> </w:t>
      </w:r>
      <w:r>
        <w:rPr>
          <w:lang w:eastAsia="zh-CN"/>
          <w:rFonts w:ascii="맑은 고딕" w:eastAsia="맑은 고딕" w:hAnsi="맑은 고딕" w:cs="바탕" w:hint="eastAsia"/>
          <w:b/>
          <w:color w:val="000000"/>
          <w:sz w:val="26"/>
          <w:szCs w:val="26"/>
          <w:kern w:val="0"/>
        </w:rPr>
        <w:t>主要</w:t>
      </w:r>
      <w:r>
        <w:rPr>
          <w:lang w:eastAsia="zh-CN"/>
          <w:rFonts w:ascii="맑은 고딕" w:eastAsia="맑은 고딕" w:hAnsi="맑은 고딕" w:cs="새굴림" w:hint="eastAsia"/>
          <w:b/>
          <w:color w:val="000000"/>
          <w:sz w:val="26"/>
          <w:szCs w:val="26"/>
          <w:kern w:val="0"/>
        </w:rPr>
        <w:t>内容</w:t>
      </w:r>
      <w:r>
        <w:rPr>
          <w:lang w:eastAsia="zh-CN"/>
          <w:rFonts w:ascii="맑은 고딕" w:eastAsia="맑은 고딕" w:hAnsi="맑은 고딕" w:cs="굴림" w:hint="eastAsia"/>
          <w:b/>
          <w:color w:val="000000"/>
          <w:sz w:val="26"/>
          <w:szCs w:val="26"/>
          <w:kern w:val="0"/>
        </w:rPr>
        <w:t>:</w:t>
      </w:r>
      <w:r>
        <w:rPr>
          <w:lang w:eastAsia="zh-CN"/>
          <w:rFonts w:ascii="맑은 고딕" w:eastAsia="맑은 고딕" w:hAnsi="맑은 고딕" w:cs="굴림" w:hint="eastAsia"/>
          <w:b/>
          <w:color w:val="000000"/>
          <w:sz w:val="26"/>
          <w:szCs w:val="26"/>
          <w:kern w:val="0"/>
          <w:rtl w:val="off"/>
        </w:rPr>
        <w:t xml:space="preserve"> 分</w:t>
      </w:r>
      <w:r>
        <w:rPr>
          <w:lang w:eastAsia="zh-CN"/>
          <w:rFonts w:ascii="맑은 고딕" w:eastAsia="맑은 고딕" w:hAnsi="맑은 고딕" w:cs="바탕" w:hint="eastAsia"/>
          <w:b/>
          <w:color w:val="000000"/>
          <w:sz w:val="26"/>
          <w:szCs w:val="26"/>
          <w:kern w:val="0"/>
        </w:rPr>
        <w:t>地</w:t>
      </w:r>
      <w:r>
        <w:rPr>
          <w:lang w:eastAsia="zh-CN"/>
          <w:rFonts w:ascii="맑은 고딕" w:eastAsia="맑은 고딕" w:hAnsi="맑은 고딕" w:cs="새굴림" w:hint="eastAsia"/>
          <w:b/>
          <w:color w:val="000000"/>
          <w:sz w:val="26"/>
          <w:szCs w:val="26"/>
          <w:kern w:val="0"/>
        </w:rPr>
        <w:t>区</w:t>
      </w:r>
      <w:r>
        <w:rPr>
          <w:lang w:eastAsia="zh-CN"/>
          <w:rFonts w:ascii="맑은 고딕" w:eastAsia="맑은 고딕" w:hAnsi="맑은 고딕" w:cs="새굴림" w:hint="eastAsia"/>
          <w:b/>
          <w:color w:val="000000"/>
          <w:sz w:val="26"/>
          <w:szCs w:val="26"/>
          <w:kern w:val="0"/>
          <w:rtl w:val="off"/>
        </w:rPr>
        <w:t>和</w:t>
      </w:r>
      <w:r>
        <w:rPr>
          <w:lang w:eastAsia="zh-CN"/>
          <w:rFonts w:ascii="맑은 고딕" w:eastAsia="맑은 고딕" w:hAnsi="맑은 고딕" w:cs="새굴림" w:hint="eastAsia"/>
          <w:b/>
          <w:color w:val="000000"/>
          <w:sz w:val="26"/>
          <w:szCs w:val="26"/>
          <w:kern w:val="0"/>
        </w:rPr>
        <w:t>设施灵活</w:t>
      </w:r>
      <w:r>
        <w:rPr>
          <w:lang w:eastAsia="zh-CN"/>
          <w:rFonts w:ascii="맑은 고딕" w:eastAsia="맑은 고딕" w:hAnsi="맑은 고딕" w:cs="새굴림" w:hint="eastAsia"/>
          <w:b/>
          <w:color w:val="000000"/>
          <w:sz w:val="26"/>
          <w:szCs w:val="26"/>
          <w:kern w:val="0"/>
          <w:rtl w:val="off"/>
        </w:rPr>
        <w:t>运</w:t>
      </w:r>
      <w:r>
        <w:rPr>
          <w:lang w:eastAsia="zh-CN"/>
          <w:rFonts w:ascii="맑은 고딕" w:eastAsia="맑은 고딕" w:hAnsi="맑은 고딕" w:cs="바탕" w:hint="eastAsia"/>
          <w:b/>
          <w:color w:val="000000"/>
          <w:sz w:val="26"/>
          <w:szCs w:val="26"/>
          <w:kern w:val="0"/>
        </w:rPr>
        <w:t>用</w:t>
      </w:r>
    </w:p>
    <w:p>
      <w:pPr>
        <w:ind w:left="0" w:firstLine="0"/>
        <w:snapToGrid w:val="0"/>
        <w:tabs>
          <w:tab w:val="left" w:pos="6768"/>
        </w:tabs>
        <w:spacing w:after="0" w:before="0" w:line="192" w:lineRule="auto"/>
        <w:textAlignment w:val="baseline"/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spacing w:val="-14"/>
        </w:rPr>
      </w:pPr>
      <w:r>
        <w:rPr>
          <w:rFonts w:ascii="바탕" w:eastAsia="바탕" w:hAnsi="바탕" w:cs="바탕" w:hint="eastAsia"/>
          <w:color w:val="000000"/>
          <w:sz w:val="26"/>
          <w:szCs w:val="26"/>
          <w:kern w:val="0"/>
        </w:rPr>
        <w:t>◦</w:t>
      </w:r>
      <w:r>
        <w:rPr>
          <w:lang w:eastAsia="zh-CN"/>
          <w:rFonts w:ascii="휴먼명조" w:eastAsia="휴먼명조" w:hAnsi="굴림" w:cs="굴림"/>
          <w:color w:val="000000"/>
          <w:sz w:val="26"/>
          <w:szCs w:val="26"/>
          <w:kern w:val="0"/>
          <w:spacing w:val="-14"/>
        </w:rPr>
        <w:t xml:space="preserve"> 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spacing w:val="-14"/>
        </w:rPr>
        <w:t>(首</w:t>
      </w:r>
      <w:r>
        <w:rPr>
          <w:lang w:eastAsia="zh-CN"/>
          <w:rFonts w:ascii="맑은 고딕" w:eastAsia="맑은 고딕" w:hAnsi="맑은 고딕" w:cs="굴림" w:hint="eastAsia"/>
          <w:color w:val="000000"/>
          <w:sz w:val="26"/>
          <w:szCs w:val="26"/>
          <w:kern w:val="0"/>
          <w:spacing w:val="-14"/>
        </w:rPr>
        <w:t>尔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spacing w:val="-14"/>
        </w:rPr>
        <w:t>)</w:t>
      </w:r>
      <w:r>
        <w:rPr>
          <w:lang w:eastAsia="zh-CN"/>
          <w:rFonts w:ascii="맑은 고딕" w:eastAsia="맑은 고딕" w:hAnsi="맑은 고딕" w:cs="굴림" w:hint="eastAsia"/>
          <w:color w:val="000000"/>
          <w:sz w:val="26"/>
          <w:szCs w:val="26"/>
          <w:kern w:val="0"/>
          <w:spacing w:val="-14"/>
        </w:rPr>
        <w:t>对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spacing w:val="-14"/>
        </w:rPr>
        <w:t>物流中心、呼叫中心等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spacing w:val="-14"/>
          <w:rtl w:val="off"/>
        </w:rPr>
        <w:t>从业者的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spacing w:val="-14"/>
        </w:rPr>
        <w:t>自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spacing w:val="-14"/>
          <w:rtl w:val="off"/>
        </w:rPr>
        <w:t>行检测</w:t>
      </w:r>
      <w:r>
        <w:rPr>
          <w:lang w:eastAsia="zh-CN"/>
          <w:rFonts w:ascii="맑은 고딕" w:eastAsia="맑은 고딕" w:hAnsi="맑은 고딕" w:cs="새굴림" w:hint="eastAsia"/>
          <w:color w:val="000000"/>
          <w:sz w:val="26"/>
          <w:szCs w:val="26"/>
          <w:kern w:val="0"/>
          <w:spacing w:val="-14"/>
          <w:rtl w:val="off"/>
        </w:rPr>
        <w:t>包试点</w:t>
      </w:r>
      <w:r>
        <w:rPr>
          <w:lang w:eastAsia="zh-CN"/>
          <w:rFonts w:ascii="맑은 고딕" w:eastAsia="맑은 고딕" w:hAnsi="맑은 고딕" w:cs="바탕" w:hint="eastAsia"/>
          <w:color w:val="000000"/>
          <w:sz w:val="26"/>
          <w:szCs w:val="26"/>
          <w:kern w:val="0"/>
          <w:spacing w:val="-14"/>
          <w:rtl w:val="off"/>
        </w:rPr>
        <w:t>项目</w:t>
      </w:r>
      <w:r>
        <w:rPr>
          <w:lang w:eastAsia="zh-CN"/>
          <w:rFonts w:ascii="맑은 고딕" w:eastAsia="맑은 고딕" w:hAnsi="맑은 고딕" w:cs="바탕" w:hint="eastAsia"/>
          <w:color w:val="000000"/>
          <w:sz w:val="26"/>
          <w:szCs w:val="26"/>
          <w:kern w:val="0"/>
          <w:spacing w:val="-14"/>
        </w:rPr>
        <w:t>（每周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spacing w:val="-14"/>
        </w:rPr>
        <w:t>1次）</w:t>
      </w:r>
      <w:r>
        <w:rPr>
          <w:lang w:eastAsia="zh-CN"/>
          <w:rFonts w:ascii="맑은 고딕" w:eastAsia="맑은 고딕" w:hAnsi="맑은 고딕" w:cs="새굴림" w:hint="eastAsia"/>
          <w:color w:val="000000"/>
          <w:sz w:val="26"/>
          <w:szCs w:val="26"/>
          <w:kern w:val="0"/>
          <w:spacing w:val="-14"/>
        </w:rPr>
        <w:t>计划</w:t>
      </w:r>
    </w:p>
    <w:p>
      <w:pPr>
        <w:ind w:left="0" w:firstLine="0"/>
        <w:snapToGrid w:val="0"/>
        <w:tabs>
          <w:tab w:val="left" w:pos="6768"/>
        </w:tabs>
        <w:spacing w:after="0" w:before="0" w:line="192" w:lineRule="auto"/>
        <w:textAlignment w:val="baseline"/>
        <w:rPr>
          <w:lang w:eastAsia="zh-CN"/>
          <w:rFonts w:ascii="휴먼명조" w:eastAsia="휴먼명조" w:hAnsi="굴림" w:cs="굴림"/>
          <w:color w:val="000000"/>
          <w:sz w:val="26"/>
          <w:szCs w:val="26"/>
          <w:kern w:val="0"/>
        </w:rPr>
      </w:pPr>
      <w:r>
        <w:rPr>
          <w:rFonts w:ascii="HCI Poppy" w:eastAsia="휴먼명조" w:hAnsi="HCI Poppy" w:cs="굴림"/>
          <w:color w:val="000000"/>
          <w:sz w:val="26"/>
          <w:szCs w:val="26"/>
          <w:kern w:val="0"/>
        </w:rPr>
        <w:t xml:space="preserve">- 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</w:rPr>
        <w:t>首</w:t>
      </w:r>
      <w:r>
        <w:rPr>
          <w:lang w:eastAsia="zh-CN"/>
          <w:rFonts w:ascii="맑은 고딕" w:eastAsia="맑은 고딕" w:hAnsi="맑은 고딕" w:cs="굴림" w:hint="eastAsia"/>
          <w:color w:val="000000"/>
          <w:sz w:val="26"/>
          <w:szCs w:val="26"/>
          <w:kern w:val="0"/>
        </w:rPr>
        <w:t>尔、京畿、仁川、釜山等地</w:t>
      </w:r>
      <w:r>
        <w:rPr>
          <w:lang w:eastAsia="zh-CN"/>
          <w:rFonts w:ascii="맑은 고딕" w:eastAsia="맑은 고딕" w:hAnsi="맑은 고딕" w:cs="새굴림" w:hint="eastAsia"/>
          <w:color w:val="000000"/>
          <w:sz w:val="26"/>
          <w:szCs w:val="26"/>
          <w:kern w:val="0"/>
        </w:rPr>
        <w:t>娱乐设</w:t>
      </w:r>
      <w:r>
        <w:rPr>
          <w:lang w:eastAsia="zh-CN"/>
          <w:rFonts w:ascii="맑은 고딕" w:eastAsia="맑은 고딕" w:hAnsi="맑은 고딕" w:cs="바탕" w:hint="eastAsia"/>
          <w:color w:val="000000"/>
          <w:sz w:val="26"/>
          <w:szCs w:val="26"/>
          <w:kern w:val="0"/>
        </w:rPr>
        <w:t>施</w:t>
      </w:r>
      <w:r>
        <w:rPr>
          <w:lang w:eastAsia="zh-CN"/>
          <w:rFonts w:ascii="맑은 고딕" w:eastAsia="맑은 고딕" w:hAnsi="맑은 고딕" w:cs="바탕" w:hint="eastAsia"/>
          <w:color w:val="000000"/>
          <w:sz w:val="26"/>
          <w:szCs w:val="26"/>
          <w:kern w:val="0"/>
          <w:rtl w:val="off"/>
        </w:rPr>
        <w:t>禁止聚集</w:t>
      </w:r>
      <w:r>
        <w:rPr>
          <w:lang w:eastAsia="zh-CN"/>
          <w:rFonts w:ascii="맑은 고딕" w:eastAsia="맑은 고딕" w:hAnsi="맑은 고딕" w:cs="굴림" w:hint="eastAsia"/>
          <w:color w:val="000000"/>
          <w:sz w:val="26"/>
          <w:szCs w:val="26"/>
          <w:kern w:val="0"/>
        </w:rPr>
        <w:t>。</w:t>
      </w:r>
    </w:p>
    <w:p>
      <w:pPr>
        <w:ind w:left="0" w:firstLine="0"/>
        <w:snapToGrid w:val="0"/>
        <w:tabs>
          <w:tab w:val="left" w:pos="6768"/>
        </w:tabs>
        <w:spacing w:after="0" w:before="0" w:line="192" w:lineRule="auto"/>
        <w:textAlignment w:val="baseline"/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</w:rPr>
      </w:pPr>
      <w:r>
        <w:rPr>
          <w:rFonts w:ascii="바탕" w:eastAsia="바탕" w:hAnsi="바탕" w:cs="바탕" w:hint="eastAsia"/>
          <w:color w:val="000000"/>
          <w:sz w:val="26"/>
          <w:szCs w:val="26"/>
          <w:kern w:val="0"/>
        </w:rPr>
        <w:t>◦</w:t>
      </w:r>
      <w:r>
        <w:rPr>
          <w:rFonts w:ascii="휴먼명조" w:eastAsia="휴먼명조" w:hAnsi="한양신명조" w:cs="굴림" w:hint="eastAsia"/>
          <w:color w:val="000000"/>
          <w:sz w:val="26"/>
          <w:szCs w:val="26"/>
          <w:kern w:val="0"/>
        </w:rPr>
        <w:t xml:space="preserve"> 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</w:rPr>
        <w:t xml:space="preserve">(蔚山) </w:t>
      </w:r>
      <w:r>
        <w:rPr>
          <w:lang w:eastAsia="zh-CN"/>
          <w:rFonts w:ascii="맑은 고딕" w:eastAsia="맑은 고딕" w:hAnsi="맑은 고딕" w:cs="굴림" w:hint="eastAsia"/>
          <w:color w:val="000000"/>
          <w:sz w:val="26"/>
          <w:szCs w:val="26"/>
          <w:kern w:val="0"/>
        </w:rPr>
        <w:t>扩充</w:t>
      </w:r>
      <w:r>
        <w:rPr>
          <w:lang w:eastAsia="zh-CN"/>
          <w:rFonts w:ascii="맑은 고딕" w:eastAsia="맑은 고딕" w:hAnsi="맑은 고딕" w:cs="새굴림" w:hint="eastAsia"/>
          <w:color w:val="000000"/>
          <w:sz w:val="26"/>
          <w:szCs w:val="26"/>
          <w:kern w:val="0"/>
        </w:rPr>
        <w:t>临时筛选诊</w:t>
      </w:r>
      <w:r>
        <w:rPr>
          <w:lang w:eastAsia="zh-CN"/>
          <w:rFonts w:ascii="맑은 고딕" w:eastAsia="맑은 고딕" w:hAnsi="맑은 고딕" w:cs="바탕" w:hint="eastAsia"/>
          <w:color w:val="000000"/>
          <w:sz w:val="26"/>
          <w:szCs w:val="26"/>
          <w:kern w:val="0"/>
        </w:rPr>
        <w:t>所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</w:rPr>
        <w:t xml:space="preserve"> 3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rtl w:val="off"/>
        </w:rPr>
        <w:t>个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</w:rPr>
        <w:t>→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</w:rPr>
        <w:t xml:space="preserve"> 10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  <w:rtl w:val="off"/>
        </w:rPr>
        <w:t>个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</w:rPr>
        <w:t>，</w:t>
      </w:r>
      <w:r>
        <w:rPr>
          <w:lang w:eastAsia="zh-CN"/>
          <w:rFonts w:ascii="맑은 고딕" w:eastAsia="맑은 고딕" w:hAnsi="맑은 고딕" w:cs="새굴림" w:hint="eastAsia"/>
          <w:color w:val="000000"/>
          <w:sz w:val="26"/>
          <w:szCs w:val="26"/>
          <w:kern w:val="0"/>
        </w:rPr>
        <w:t>娱乐设</w:t>
      </w:r>
      <w:r>
        <w:rPr>
          <w:lang w:eastAsia="zh-CN"/>
          <w:rFonts w:ascii="맑은 고딕" w:eastAsia="맑은 고딕" w:hAnsi="맑은 고딕" w:cs="바탕" w:hint="eastAsia"/>
          <w:color w:val="000000"/>
          <w:sz w:val="26"/>
          <w:szCs w:val="26"/>
          <w:kern w:val="0"/>
        </w:rPr>
        <w:t>施</w:t>
      </w:r>
      <w:r>
        <w:rPr>
          <w:lang w:eastAsia="zh-CN"/>
          <w:rFonts w:ascii="맑은 고딕" w:eastAsia="맑은 고딕" w:hAnsi="맑은 고딕" w:cs="새굴림" w:hint="eastAsia"/>
          <w:color w:val="000000"/>
          <w:sz w:val="26"/>
          <w:szCs w:val="26"/>
          <w:kern w:val="0"/>
        </w:rPr>
        <w:t>运营时间</w:t>
      </w:r>
      <w:r>
        <w:rPr>
          <w:lang w:eastAsia="zh-CN"/>
          <w:rFonts w:ascii="맑은 고딕" w:eastAsia="맑은 고딕" w:hAnsi="맑은 고딕" w:cs="굴림"/>
          <w:color w:val="000000"/>
          <w:sz w:val="26"/>
          <w:szCs w:val="26"/>
          <w:kern w:val="0"/>
        </w:rPr>
        <w:t>(22点) 限制</w:t>
      </w:r>
    </w:p>
    <w:p>
      <w:pPr>
        <w:wordWrap/>
        <w:snapToGrid w:val="0"/>
        <w:jc w:val="center"/>
        <w:spacing w:after="0" w:before="100" w:line="240" w:lineRule="auto"/>
        <w:textAlignment w:val="baseline"/>
        <w:rPr>
          <w:lang w:eastAsia="ko-KR"/>
          <w:rFonts w:ascii="HY헤드라인M" w:eastAsia="HY헤드라인M" w:hAnsi="굴림" w:cs="굴림" w:hint="eastAsia"/>
          <w:b/>
          <w:color w:val="000000"/>
          <w:sz w:val="26"/>
          <w:szCs w:val="26"/>
          <w:kern w:val="0"/>
          <w:rtl w:val="off"/>
        </w:rPr>
      </w:pPr>
    </w:p>
    <w:p>
      <w:pPr>
        <w:wordWrap/>
        <w:snapToGrid w:val="0"/>
        <w:jc w:val="center"/>
        <w:spacing w:after="0" w:before="100" w:line="240" w:lineRule="auto"/>
        <w:textAlignment w:val="baseline"/>
        <w:rPr>
          <w:rFonts w:ascii="바탕" w:eastAsia="굴림" w:hAnsi="굴림" w:cs="굴림"/>
          <w:b/>
          <w:color w:val="000000"/>
          <w:sz w:val="26"/>
          <w:szCs w:val="26"/>
          <w:kern w:val="0"/>
        </w:rPr>
      </w:pPr>
      <w:r>
        <w:rPr>
          <w:rFonts w:ascii="HY헤드라인M" w:eastAsia="HY헤드라인M" w:hAnsi="굴림" w:cs="굴림"/>
          <w:b/>
          <w:color w:val="000000"/>
          <w:sz w:val="26"/>
          <w:szCs w:val="26"/>
          <w:kern w:val="0"/>
        </w:rPr>
        <w:t xml:space="preserve">&lt; </w:t>
      </w:r>
      <w:r>
        <w:rPr>
          <w:rFonts w:ascii="바탕" w:eastAsia="바탕" w:hAnsi="바탕" w:cs="바탕" w:hint="eastAsia"/>
          <w:b/>
          <w:color w:val="000000"/>
          <w:sz w:val="26"/>
          <w:szCs w:val="26"/>
          <w:kern w:val="0"/>
        </w:rPr>
        <w:t>保持社</w:t>
      </w:r>
      <w:r>
        <w:rPr>
          <w:rFonts w:ascii="새굴림" w:eastAsia="새굴림" w:hAnsi="새굴림" w:cs="새굴림" w:hint="eastAsia"/>
          <w:b/>
          <w:color w:val="000000"/>
          <w:sz w:val="26"/>
          <w:szCs w:val="26"/>
          <w:kern w:val="0"/>
        </w:rPr>
        <w:t>会距离措施</w:t>
      </w:r>
      <w:r>
        <w:rPr>
          <w:lang w:eastAsia="zh-CN"/>
          <w:rFonts w:ascii="새굴림" w:eastAsia="새굴림" w:hAnsi="새굴림" w:cs="새굴림" w:hint="eastAsia"/>
          <w:b/>
          <w:color w:val="000000"/>
          <w:sz w:val="26"/>
          <w:szCs w:val="26"/>
          <w:kern w:val="0"/>
          <w:rtl w:val="off"/>
        </w:rPr>
        <w:t>具体</w:t>
      </w:r>
      <w:r>
        <w:rPr>
          <w:lang w:eastAsia="zh-CN"/>
          <w:rFonts w:ascii="DengXian" w:eastAsia="DengXian" w:hAnsi="DengXian" w:cs="새굴림" w:hint="eastAsia"/>
          <w:b/>
          <w:color w:val="000000"/>
          <w:sz w:val="26"/>
          <w:szCs w:val="26"/>
          <w:kern w:val="0"/>
        </w:rPr>
        <w:t>事项</w:t>
      </w:r>
      <w:r>
        <w:rPr>
          <w:rFonts w:ascii="HY헤드라인M" w:eastAsia="HY헤드라인M" w:hAnsi="굴림" w:cs="굴림"/>
          <w:b/>
          <w:color w:val="000000"/>
          <w:sz w:val="26"/>
          <w:szCs w:val="26"/>
          <w:kern w:val="0"/>
        </w:rPr>
        <w:t>&gt;</w:t>
      </w:r>
    </w:p>
    <w:tbl>
      <w:tblPr>
        <w:tblpPr w:leftFromText="142" w:rightFromText="142" w:vertAnchor="text" w:horzAnchor="text" w:tblpY="183"/>
        <w:tblOverlap w:val="never"/>
        <w:tblW w:w="10478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0"/>
        <w:gridCol w:w="2923"/>
        <w:gridCol w:w="2455"/>
      </w:tblGrid>
      <w:tr>
        <w:trPr>
          <w:trHeight w:val="420" w:hRule="atLeast"/>
        </w:trPr>
        <w:tc>
          <w:tcPr>
            <w:tcW w:w="5100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바탕" w:eastAsia="DengXian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区分</w:t>
            </w:r>
          </w:p>
        </w:tc>
        <w:tc>
          <w:tcPr>
            <w:tcW w:w="2923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바탕" w:eastAsia="DengXian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맑은 고딕" w:eastAsia="DengXian" w:hAnsi="맑은 고딕" w:cs="굴림"/>
                <w:b/>
                <w:bCs/>
                <w:color w:val="000000"/>
                <w:sz w:val="24"/>
                <w:szCs w:val="24"/>
                <w:kern w:val="0"/>
              </w:rPr>
              <w:t>2</w:t>
            </w: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阶段</w:t>
            </w:r>
          </w:p>
        </w:tc>
        <w:tc>
          <w:tcPr>
            <w:tcW w:w="2455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바탕" w:eastAsia="DengXian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맑은 고딕" w:eastAsia="DengXian" w:hAnsi="맑은 고딕" w:cs="굴림"/>
                <w:b/>
                <w:bCs/>
                <w:color w:val="000000"/>
                <w:sz w:val="24"/>
                <w:szCs w:val="24"/>
                <w:kern w:val="0"/>
              </w:rPr>
              <w:t>1.5</w:t>
            </w: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阶段</w:t>
            </w:r>
          </w:p>
        </w:tc>
      </w:tr>
      <w:tr>
        <w:trPr>
          <w:trHeight w:val="1562" w:hRule="atLeast"/>
        </w:trPr>
        <w:tc>
          <w:tcPr>
            <w:tcW w:w="5100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禁止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 w:val="24"/>
                <w:szCs w:val="24"/>
                <w:kern w:val="0"/>
              </w:rPr>
              <w:t>5人私人聚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sz w:val="24"/>
                <w:szCs w:val="24"/>
                <w:kern w:val="0"/>
              </w:rPr>
              <w:t>会</w:t>
            </w:r>
          </w:p>
          <w:p>
            <w:pPr>
              <w:ind w:left="0" w:firstLine="0"/>
              <w:snapToGrid w:val="0"/>
              <w:spacing w:after="0" w:line="192" w:lineRule="auto"/>
              <w:textAlignment w:val="baseline"/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2"/>
                <w:rtl w:val="o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2"/>
              </w:rPr>
              <w:t>*</w:t>
            </w: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2"/>
                <w:rtl w:val="off"/>
              </w:rPr>
              <w:t xml:space="preserve"> </w:t>
            </w: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2"/>
              </w:rPr>
              <w:t>例外</w:t>
            </w: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2"/>
              </w:rPr>
              <w:t>: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0"/>
                <w:vertAlign w:val="superscript"/>
              </w:rPr>
              <w:t>①</w:t>
            </w: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2"/>
              </w:rPr>
              <w:t>直系</w:t>
            </w:r>
            <w:r>
              <w:rPr>
                <w:lang w:eastAsia="zh-CN"/>
                <w:rFonts w:ascii="맑은 고딕" w:eastAsia="DengXian" w:hAnsi="맑은 고딕" w:cs="굴림" w:hint="eastAsia"/>
                <w:color w:val="000000"/>
                <w:sz w:val="24"/>
                <w:szCs w:val="24"/>
                <w:kern w:val="0"/>
                <w:spacing w:val="2"/>
              </w:rPr>
              <w:t>家族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•</w:t>
            </w:r>
            <w:r>
              <w:rPr>
                <w:lang w:eastAsia="zh-CN"/>
                <w:rFonts w:ascii="맑은 고딕" w:eastAsia="DengXian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相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2"/>
              </w:rPr>
              <w:t>见礼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•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2"/>
              </w:rPr>
              <w:t>婴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幼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2"/>
              </w:rPr>
              <w:t>儿</w:t>
            </w: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2"/>
              </w:rPr>
              <w:t xml:space="preserve">(8人) </w:t>
            </w:r>
          </w:p>
          <w:p>
            <w:pPr>
              <w:ind w:left="0" w:firstLine="0"/>
              <w:snapToGrid w:val="0"/>
              <w:spacing w:after="0" w:line="192" w:lineRule="auto"/>
              <w:textAlignment w:val="baseline"/>
              <w:rPr>
                <w:lang w:eastAsia="zh-CN"/>
                <w:rFonts w:ascii="맑은 고딕" w:eastAsia="DengXian" w:hAnsi="맑은 고딕" w:cs="맑은 고딕"/>
                <w:color w:val="000000"/>
                <w:sz w:val="24"/>
                <w:szCs w:val="24"/>
                <w:kern w:val="0"/>
                <w:spacing w:val="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2"/>
                <w:vertAlign w:val="superscript"/>
              </w:rPr>
              <w:t>②</w:t>
            </w: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2"/>
              </w:rPr>
              <w:t xml:space="preserve"> </w:t>
            </w: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2"/>
                <w:rtl w:val="off"/>
              </w:rPr>
              <w:t>配有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2"/>
              </w:rPr>
              <w:t>设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施管理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  <w:rtl w:val="off"/>
              </w:rPr>
              <w:t>人员的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体育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2"/>
              </w:rPr>
              <w:t>营业设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施</w:t>
            </w:r>
          </w:p>
          <w:p>
            <w:pPr>
              <w:ind w:left="0" w:firstLine="0"/>
              <w:snapToGrid w:val="0"/>
              <w:spacing w:after="0" w:line="19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及周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2"/>
              </w:rPr>
              <w:t>岁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</w:rPr>
              <w:t>宴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2"/>
              </w:rPr>
              <w:t>专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  <w:spacing w:val="2"/>
              </w:rPr>
              <w:t>门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sz w:val="24"/>
                <w:szCs w:val="24"/>
                <w:kern w:val="0"/>
                <w:spacing w:val="2"/>
                <w:rtl w:val="off"/>
              </w:rPr>
              <w:t>设施</w:t>
            </w:r>
          </w:p>
        </w:tc>
        <w:tc>
          <w:tcPr>
            <w:tcW w:w="2923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DengXian" w:eastAsia="DengXian" w:hAnsi="DengXian" w:cs="굴림" w:hint="eastAsia"/>
                <w:color w:val="000000"/>
                <w:sz w:val="24"/>
                <w:szCs w:val="24"/>
                <w:kern w:val="0"/>
              </w:rPr>
              <w:t>全国</w:t>
            </w:r>
            <w:r>
              <w:rPr>
                <w:lang w:eastAsia="zh-CN"/>
                <w:rFonts w:ascii="DengXian" w:eastAsia="DengXian" w:hAnsi="DengXian" w:cs="굴림" w:hint="eastAsia"/>
                <w:color w:val="000000"/>
                <w:sz w:val="24"/>
                <w:szCs w:val="24"/>
                <w:kern w:val="0"/>
                <w:rtl w:val="off"/>
              </w:rPr>
              <w:t>施行</w:t>
            </w:r>
          </w:p>
        </w:tc>
        <w:tc>
          <w:tcPr>
            <w:tcW w:w="2455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DengXian" w:eastAsia="DengXian" w:hAnsi="DengXian" w:cs="굴림" w:hint="eastAsia"/>
                <w:color w:val="000000"/>
                <w:sz w:val="24"/>
                <w:szCs w:val="24"/>
                <w:kern w:val="0"/>
              </w:rPr>
              <w:t>全国</w:t>
            </w:r>
            <w:r>
              <w:rPr>
                <w:lang w:eastAsia="zh-CN"/>
                <w:rFonts w:ascii="DengXian" w:eastAsia="DengXian" w:hAnsi="DengXian" w:cs="굴림" w:hint="eastAsia"/>
                <w:color w:val="000000"/>
                <w:sz w:val="24"/>
                <w:szCs w:val="24"/>
                <w:kern w:val="0"/>
                <w:rtl w:val="off"/>
              </w:rPr>
              <w:t>施行</w:t>
            </w:r>
          </w:p>
        </w:tc>
      </w:tr>
      <w:tr>
        <w:trPr>
          <w:trHeight w:val="628" w:hRule="atLeast"/>
        </w:trPr>
        <w:tc>
          <w:tcPr>
            <w:tcW w:w="5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  <w:rtl w:val="off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电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影院，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网吧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，</w:t>
            </w:r>
            <w:r>
              <w:rPr>
                <w:rFonts w:ascii="DengXian" w:eastAsia="DengXian" w:hAnsi="DengXian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娱乐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室，</w:t>
            </w:r>
          </w:p>
          <w:p>
            <w:pPr>
              <w:ind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맑은 고딕" w:eastAsia="맑은 고딕" w:hAnsi="맑은 고딕" w:cs="맑은 고딕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</w:pP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  <w:rtl w:val="off"/>
              </w:rPr>
              <w:t>培训补习班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，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读书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室，</w:t>
            </w:r>
          </w:p>
          <w:p>
            <w:pPr>
              <w:ind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游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乐园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，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  <w:rtl w:val="off"/>
              </w:rPr>
              <w:t>理发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美容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业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，大型超市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8"/>
              </w:rPr>
              <w:t>无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8"/>
              </w:rPr>
              <w:t>运营时间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8"/>
              </w:rPr>
              <w:t>限制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8"/>
              </w:rPr>
              <w:t>无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8"/>
              </w:rPr>
              <w:t>运营时间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8"/>
              </w:rPr>
              <w:t>限制</w:t>
            </w:r>
          </w:p>
        </w:tc>
      </w:tr>
      <w:tr>
        <w:trPr>
          <w:trHeight w:val="940" w:hRule="atLeast"/>
        </w:trPr>
        <w:tc>
          <w:tcPr>
            <w:tcW w:w="5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餐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厅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·咖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啡厅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（禁止就餐）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  <w:rtl w:val="off"/>
              </w:rPr>
              <w:t>，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室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内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体育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设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施、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 xml:space="preserve"> </w:t>
            </w:r>
          </w:p>
          <w:p>
            <w:pPr>
              <w:ind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맑은 고딕" w:eastAsia="맑은 고딕" w:hAnsi="맑은 고딕" w:cs="굴림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</w:pP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  <w:rtl w:val="off"/>
              </w:rPr>
              <w:t>练歌房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，上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门销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售等直接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销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售宣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传馆</w:t>
            </w:r>
            <w:r>
              <w:rPr>
                <w:lang w:eastAsia="zh-CN"/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，</w:t>
            </w:r>
            <w:r>
              <w:rPr>
                <w:lang w:eastAsia="zh-CN"/>
                <w:rFonts w:ascii="맑은 고딕" w:eastAsia="맑은 고딕" w:hAnsi="맑은 고딕" w:cs="굴림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 xml:space="preserve"> </w:t>
            </w:r>
          </w:p>
          <w:p>
            <w:pPr>
              <w:ind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宴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会厅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,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w w:val="93"/>
                <w:sz w:val="24"/>
                <w:szCs w:val="24"/>
                <w:kern w:val="0"/>
                <w:spacing w:val="-14"/>
              </w:rPr>
              <w:t>室内站立剧场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</w:rPr>
              <w:t>营业时间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限制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  <w:t>(22</w:t>
            </w:r>
            <w:r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  <w:t>点</w:t>
            </w:r>
            <w:r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  <w:t>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</w:rPr>
              <w:t>无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</w:rPr>
              <w:t>运营时间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限制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  <w:t xml:space="preserve">* 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上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</w:rPr>
              <w:t>门销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售等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</w:rPr>
              <w:t>直接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</w:rPr>
              <w:t>销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售宣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</w:rPr>
              <w:t>传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rtl w:val="off"/>
              </w:rPr>
              <w:t>馆</w:t>
            </w:r>
            <w:r>
              <w:rPr>
                <w:lang w:eastAsia="zh-CN"/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</w:rPr>
              <w:t>（</w:t>
            </w:r>
            <w:r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  <w:t>22</w:t>
            </w:r>
            <w:r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  <w:t>点）</w:t>
            </w:r>
          </w:p>
        </w:tc>
      </w:tr>
      <w:tr>
        <w:trPr>
          <w:trHeight w:val="896" w:hRule="atLeas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  <w:rtl w:val="off"/>
              </w:rPr>
            </w:pP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娱乐设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施</w:t>
            </w: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36"/>
              </w:rPr>
              <w:t>6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种</w:t>
            </w: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36"/>
              </w:rPr>
              <w:t>（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娱乐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·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团圆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·感性酒家，可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乐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泰克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맑은 고딕" w:eastAsia="DengXian" w:hAnsi="맑은 고딕" w:cs="맑은 고딕"/>
                <w:color w:val="000000"/>
                <w:sz w:val="24"/>
                <w:szCs w:val="24"/>
                <w:kern w:val="0"/>
                <w:spacing w:val="-36"/>
              </w:rPr>
            </w:pP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（包括舞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厅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）、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猎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人布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车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、霍尔德姆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36"/>
              </w:rPr>
              <w:t>费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36"/>
              </w:rPr>
              <w:t>特</w:t>
            </w: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36"/>
              </w:rPr>
              <w:t>）</w:t>
            </w: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</w:rPr>
            </w:pPr>
            <w:r>
              <w:rPr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</w:rPr>
              <w:t>禁止</w:t>
            </w:r>
            <w:r>
              <w:rPr>
                <w:lang w:eastAsia="zh-CN"/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  <w:rtl w:val="off"/>
              </w:rPr>
              <w:t>聚集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8"/>
              </w:rPr>
              <w:t>无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8"/>
              </w:rPr>
              <w:t>运营时间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8"/>
              </w:rPr>
              <w:t>限制</w:t>
            </w:r>
          </w:p>
        </w:tc>
      </w:tr>
      <w:tr>
        <w:trPr>
          <w:trHeight w:val="1164" w:hRule="atLeas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  <w:rtl w:val="off"/>
              </w:rPr>
              <w:t>各种大型活动限制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人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sz w:val="24"/>
                <w:szCs w:val="24"/>
                <w:kern w:val="0"/>
              </w:rPr>
              <w:t>员</w:t>
            </w: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바탕" w:eastAsia="DengXian" w:hAnsi="굴림" w:cs="굴림" w:hint="eastAsia"/>
                <w:color w:val="000000"/>
                <w:sz w:val="24"/>
                <w:szCs w:val="24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</w:rPr>
              <w:t>100</w:t>
            </w:r>
            <w:r>
              <w:rPr>
                <w:lang w:eastAsia="zh-CN"/>
                <w:rFonts w:ascii="맑은 고딕" w:eastAsia="DengXian" w:hAnsi="맑은 고딕" w:cs="굴림" w:hint="eastAsia"/>
                <w:color w:val="000000"/>
                <w:sz w:val="24"/>
                <w:szCs w:val="24"/>
                <w:kern w:val="0"/>
              </w:rPr>
              <w:t>名以内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wordWrap/>
              <w:jc w:val="center"/>
              <w:spacing w:after="0" w:line="192" w:lineRule="auto"/>
              <w:textAlignment w:val="baseline"/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  <w:rtl w:val="off"/>
              </w:rPr>
            </w:pP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</w:rPr>
              <w:t>遵</w:t>
            </w: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  <w:rtl w:val="off"/>
              </w:rPr>
              <w:t>守</w:t>
            </w: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</w:rPr>
              <w:t>防疫守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则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  <w:rtl w:val="off"/>
              </w:rPr>
              <w:t>的前提下</w:t>
            </w:r>
          </w:p>
          <w:p>
            <w:pPr>
              <w:ind w:firstLine="0"/>
              <w:wordWrap/>
              <w:jc w:val="center"/>
              <w:spacing w:after="0" w:line="192" w:lineRule="auto"/>
              <w:textAlignment w:val="baseline"/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18"/>
              </w:rPr>
            </w:pP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  <w:rtl w:val="off"/>
              </w:rPr>
              <w:t>不限制活动</w:t>
            </w:r>
          </w:p>
          <w:p>
            <w:pPr>
              <w:ind w:firstLine="0"/>
              <w:wordWrap/>
              <w:jc w:val="center"/>
              <w:spacing w:after="0" w:line="192" w:lineRule="auto"/>
              <w:textAlignment w:val="baseline"/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18"/>
              </w:rPr>
            </w:pP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18"/>
              </w:rPr>
              <w:t>* 超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过</w:t>
            </w: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18"/>
              </w:rPr>
              <w:t>500名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时</w:t>
            </w:r>
          </w:p>
          <w:p>
            <w:pPr>
              <w:ind w:firstLine="0"/>
              <w:wordWrap/>
              <w:jc w:val="center"/>
              <w:spacing w:after="0" w:line="192" w:lineRule="auto"/>
              <w:textAlignment w:val="baseline"/>
              <w:rPr>
                <w:rFonts w:ascii="한양신명조" w:eastAsia="굴림" w:hAnsi="굴림" w:cs="굴림" w:hint="eastAsia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  <w:rtl w:val="off"/>
              </w:rPr>
              <w:t>需向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</w:rPr>
              <w:t>地方政府申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报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</w:rPr>
              <w:t>··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协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</w:rPr>
              <w:t>商</w:t>
            </w:r>
          </w:p>
        </w:tc>
      </w:tr>
      <w:tr>
        <w:trPr>
          <w:trHeight w:val="588" w:hRule="atLeas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宗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sz w:val="24"/>
                <w:szCs w:val="24"/>
                <w:kern w:val="0"/>
              </w:rPr>
              <w:t>教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szCs w:val="24"/>
                <w:kern w:val="0"/>
              </w:rPr>
              <w:t>活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sz w:val="24"/>
                <w:szCs w:val="24"/>
                <w:kern w:val="0"/>
              </w:rPr>
              <w:t>动</w:t>
            </w: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20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20"/>
              </w:rPr>
              <w:t>规礼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20"/>
              </w:rPr>
              <w:t>拜等</w:t>
            </w:r>
            <w:r>
              <w:rPr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20"/>
              </w:rPr>
              <w:t>20%以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20"/>
              </w:rPr>
              <w:t>内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20"/>
              </w:rPr>
            </w:pPr>
            <w:r>
              <w:rPr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20"/>
              </w:rPr>
              <w:t>* 禁止聚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20"/>
              </w:rPr>
              <w:t>会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20"/>
              </w:rPr>
              <w:t>、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20"/>
              </w:rPr>
              <w:t>吃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20"/>
              </w:rPr>
              <w:t>饭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20"/>
              </w:rPr>
              <w:t>、住</w:t>
            </w: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20"/>
              </w:rPr>
              <w:t>宿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바탕" w:eastAsia="굴림" w:hAnsi="굴림" w:cs="굴림" w:hint="eastAsia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规礼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18"/>
              </w:rPr>
              <w:t>拜等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18"/>
                <w:rtl w:val="off"/>
              </w:rPr>
              <w:t>3</w:t>
            </w:r>
            <w:r>
              <w:rPr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18"/>
              </w:rPr>
              <w:t>0%以</w:t>
            </w:r>
            <w:r>
              <w:rPr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内</w:t>
            </w:r>
          </w:p>
          <w:p>
            <w:pPr>
              <w:ind w:left="0" w:firstLine="0"/>
              <w:wordWrap/>
              <w:snapToGrid w:val="0"/>
              <w:jc w:val="center"/>
              <w:spacing w:after="0" w:line="192" w:lineRule="auto"/>
              <w:textAlignment w:val="baseline"/>
              <w:rPr>
                <w:lang w:eastAsia="zh-CN"/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zh-CN"/>
                <w:rFonts w:ascii="맑은 고딕" w:eastAsia="맑은 고딕" w:hAnsi="맑은 고딕" w:cs="굴림"/>
                <w:color w:val="000000"/>
                <w:sz w:val="24"/>
                <w:szCs w:val="24"/>
                <w:kern w:val="0"/>
                <w:spacing w:val="-18"/>
              </w:rPr>
              <w:t>* 禁止聚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会</w:t>
            </w:r>
            <w:r>
              <w:rPr>
                <w:lang w:eastAsia="ko-KR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  <w:rtl w:val="off"/>
              </w:rPr>
              <w:t>,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18"/>
              </w:rPr>
              <w:t>吃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</w:rPr>
              <w:t>饭</w:t>
            </w:r>
            <w:r>
              <w:rPr>
                <w:lang w:eastAsia="ko-KR"/>
                <w:rFonts w:ascii="새굴림" w:eastAsia="새굴림" w:hAnsi="새굴림" w:cs="새굴림" w:hint="eastAsia"/>
                <w:color w:val="000000"/>
                <w:sz w:val="24"/>
                <w:szCs w:val="24"/>
                <w:kern w:val="0"/>
                <w:spacing w:val="-18"/>
                <w:rtl w:val="off"/>
              </w:rPr>
              <w:t>,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18"/>
              </w:rPr>
              <w:t>住</w:t>
            </w: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sz w:val="24"/>
                <w:szCs w:val="24"/>
                <w:kern w:val="0"/>
                <w:spacing w:val="-18"/>
              </w:rPr>
              <w:t>宿</w:t>
            </w:r>
          </w:p>
        </w:tc>
      </w:tr>
    </w:tbl>
    <w:p>
      <w:pPr>
        <w:ind w:left="562" w:hanging="562"/>
        <w:snapToGrid w:val="0"/>
        <w:tabs>
          <w:tab w:val="left" w:pos="6768"/>
        </w:tabs>
        <w:spacing w:after="0" w:before="20" w:line="240" w:lineRule="auto"/>
        <w:textAlignment w:val="baseline"/>
        <w:rPr>
          <w:lang w:eastAsia="zh-CN"/>
          <w:rFonts w:ascii="한양중고딕" w:eastAsia="한양중고딕" w:hAnsi="굴림" w:cs="굴림"/>
          <w:color w:val="000000"/>
          <w:sz w:val="28"/>
          <w:szCs w:val="28"/>
          <w:kern w:val="0"/>
          <w:spacing w:val="-32"/>
        </w:rPr>
      </w:pPr>
      <w:r>
        <w:rPr>
          <w:lang w:eastAsia="zh-CN"/>
          <w:rFonts w:ascii="한양중고딕" w:eastAsia="한양중고딕" w:hAnsi="굴림" w:cs="굴림"/>
          <w:color w:val="000000"/>
          <w:sz w:val="26"/>
          <w:szCs w:val="26"/>
          <w:kern w:val="0"/>
          <w:spacing w:val="-32"/>
        </w:rPr>
        <w:t xml:space="preserve">* 4.30 </w:t>
      </w:r>
      <w:r>
        <w:rPr>
          <w:lang w:eastAsia="zh-CN"/>
          <w:rFonts w:ascii="한양중고딕" w:eastAsia="한양중고딕" w:hAnsi="굴림" w:cs="굴림"/>
          <w:color w:val="000000"/>
          <w:sz w:val="26"/>
          <w:szCs w:val="26"/>
          <w:kern w:val="0"/>
          <w:spacing w:val="-32"/>
          <w:rtl w:val="off"/>
        </w:rPr>
        <w:t>为基准</w:t>
      </w:r>
      <w:r>
        <w:rPr>
          <w:lang w:eastAsia="zh-CN"/>
          <w:rFonts w:ascii="바탕" w:eastAsia="바탕" w:hAnsi="바탕" w:cs="바탕" w:hint="eastAsia"/>
          <w:color w:val="000000"/>
          <w:sz w:val="26"/>
          <w:szCs w:val="26"/>
          <w:kern w:val="0"/>
          <w:spacing w:val="-32"/>
        </w:rPr>
        <w:t>第</w:t>
      </w:r>
      <w:r>
        <w:rPr>
          <w:lang w:eastAsia="zh-CN"/>
          <w:rFonts w:ascii="한양중고딕" w:eastAsia="한양중고딕" w:hAnsi="굴림" w:cs="굴림"/>
          <w:color w:val="000000"/>
          <w:sz w:val="26"/>
          <w:szCs w:val="26"/>
          <w:kern w:val="0"/>
          <w:spacing w:val="-32"/>
        </w:rPr>
        <w:t>2</w:t>
      </w:r>
      <w:r>
        <w:rPr>
          <w:lang w:eastAsia="zh-CN"/>
          <w:rFonts w:ascii="새굴림" w:eastAsia="새굴림" w:hAnsi="새굴림" w:cs="새굴림" w:hint="eastAsia"/>
          <w:color w:val="000000"/>
          <w:sz w:val="26"/>
          <w:szCs w:val="26"/>
          <w:kern w:val="0"/>
          <w:spacing w:val="-32"/>
        </w:rPr>
        <w:t>阶</w:t>
      </w:r>
      <w:r>
        <w:rPr>
          <w:lang w:eastAsia="zh-CN"/>
          <w:rFonts w:ascii="바탕" w:eastAsia="바탕" w:hAnsi="바탕" w:cs="바탕" w:hint="eastAsia"/>
          <w:color w:val="000000"/>
          <w:sz w:val="26"/>
          <w:szCs w:val="26"/>
          <w:kern w:val="0"/>
          <w:spacing w:val="-32"/>
        </w:rPr>
        <w:t>段地</w:t>
      </w:r>
      <w:r>
        <w:rPr>
          <w:lang w:eastAsia="zh-CN"/>
          <w:rFonts w:ascii="새굴림" w:eastAsia="새굴림" w:hAnsi="새굴림" w:cs="새굴림" w:hint="eastAsia"/>
          <w:color w:val="000000"/>
          <w:sz w:val="26"/>
          <w:szCs w:val="26"/>
          <w:kern w:val="0"/>
          <w:spacing w:val="-32"/>
        </w:rPr>
        <w:t>区</w:t>
      </w:r>
      <w:r>
        <w:rPr>
          <w:lang w:eastAsia="zh-CN"/>
          <w:rFonts w:ascii="한양중고딕" w:eastAsia="한양중고딕" w:hAnsi="굴림" w:cs="굴림"/>
          <w:color w:val="000000"/>
          <w:sz w:val="26"/>
          <w:szCs w:val="26"/>
          <w:kern w:val="0"/>
          <w:spacing w:val="-32"/>
        </w:rPr>
        <w:t>:釜山、蔚山、</w:t>
      </w:r>
      <w:r>
        <w:rPr>
          <w:lang w:eastAsia="zh-CN"/>
          <w:rFonts w:ascii="새굴림" w:eastAsia="새굴림" w:hAnsi="새굴림" w:cs="새굴림" w:hint="eastAsia"/>
          <w:color w:val="000000"/>
          <w:sz w:val="26"/>
          <w:szCs w:val="26"/>
          <w:kern w:val="0"/>
          <w:spacing w:val="-32"/>
        </w:rPr>
        <w:t>庆</w:t>
      </w:r>
      <w:r>
        <w:rPr>
          <w:lang w:eastAsia="zh-CN"/>
          <w:rFonts w:ascii="바탕" w:eastAsia="바탕" w:hAnsi="바탕" w:cs="바탕" w:hint="eastAsia"/>
          <w:color w:val="000000"/>
          <w:sz w:val="26"/>
          <w:szCs w:val="26"/>
          <w:kern w:val="0"/>
          <w:spacing w:val="-32"/>
        </w:rPr>
        <w:t>南（晋州市、泗川市、金海市）、</w:t>
      </w:r>
      <w:r>
        <w:rPr>
          <w:lang w:eastAsia="zh-CN"/>
          <w:rFonts w:ascii="새굴림" w:eastAsia="새굴림" w:hAnsi="새굴림" w:cs="새굴림" w:hint="eastAsia"/>
          <w:color w:val="000000"/>
          <w:sz w:val="26"/>
          <w:szCs w:val="26"/>
          <w:kern w:val="0"/>
          <w:spacing w:val="-32"/>
        </w:rPr>
        <w:t>庆</w:t>
      </w:r>
      <w:r>
        <w:rPr>
          <w:lang w:eastAsia="zh-CN"/>
          <w:rFonts w:ascii="바탕" w:eastAsia="바탕" w:hAnsi="바탕" w:cs="바탕" w:hint="eastAsia"/>
          <w:color w:val="000000"/>
          <w:sz w:val="26"/>
          <w:szCs w:val="26"/>
          <w:kern w:val="0"/>
          <w:spacing w:val="-32"/>
        </w:rPr>
        <w:t>北（</w:t>
      </w:r>
      <w:r>
        <w:rPr>
          <w:lang w:eastAsia="zh-CN"/>
          <w:rFonts w:ascii="새굴림" w:eastAsia="새굴림" w:hAnsi="새굴림" w:cs="새굴림" w:hint="eastAsia"/>
          <w:color w:val="000000"/>
          <w:sz w:val="26"/>
          <w:szCs w:val="26"/>
          <w:kern w:val="0"/>
          <w:spacing w:val="-32"/>
        </w:rPr>
        <w:t>庆</w:t>
      </w:r>
      <w:r>
        <w:rPr>
          <w:lang w:eastAsia="zh-CN"/>
          <w:rFonts w:ascii="바탕" w:eastAsia="바탕" w:hAnsi="바탕" w:cs="바탕" w:hint="eastAsia"/>
          <w:color w:val="000000"/>
          <w:sz w:val="26"/>
          <w:szCs w:val="26"/>
          <w:kern w:val="0"/>
          <w:spacing w:val="-32"/>
        </w:rPr>
        <w:t>山</w:t>
      </w:r>
      <w:r>
        <w:rPr>
          <w:lang w:eastAsia="zh-CN"/>
          <w:rFonts w:ascii="바탕" w:eastAsia="바탕" w:hAnsi="바탕" w:cs="바탕" w:hint="eastAsia"/>
          <w:color w:val="000000"/>
          <w:sz w:val="28"/>
          <w:szCs w:val="28"/>
          <w:kern w:val="0"/>
          <w:spacing w:val="-32"/>
        </w:rPr>
        <w:t>市部分</w:t>
      </w:r>
      <w:r>
        <w:rPr>
          <w:lang w:eastAsia="zh-CN"/>
          <w:rFonts w:ascii="한양중고딕" w:eastAsia="한양중고딕" w:hAnsi="굴림" w:cs="굴림" w:hint="eastAsia"/>
          <w:color w:val="000000"/>
          <w:sz w:val="28"/>
          <w:szCs w:val="28"/>
          <w:kern w:val="0"/>
          <w:spacing w:val="-32"/>
        </w:rPr>
        <w:t>）</w:t>
      </w:r>
    </w:p>
    <w:p>
      <w:pPr>
        <w:ind w:left="562" w:hanging="562"/>
        <w:snapToGrid w:val="0"/>
        <w:tabs>
          <w:tab w:val="left" w:pos="6768"/>
        </w:tabs>
        <w:spacing w:after="0" w:before="20" w:line="240" w:lineRule="auto"/>
        <w:textAlignment w:val="baseline"/>
        <w:rPr>
          <w:lang w:eastAsia="zh-CN"/>
          <w:rFonts w:ascii="한양중고딕" w:eastAsia="한양중고딕" w:hAnsi="굴림" w:cs="굴림"/>
          <w:color w:val="000000"/>
          <w:sz w:val="28"/>
          <w:szCs w:val="28"/>
          <w:kern w:val="0"/>
          <w:spacing w:val="-32"/>
        </w:rPr>
      </w:pPr>
    </w:p>
    <w:p>
      <w:pPr>
        <w:ind w:firstLine="0"/>
        <w:snapToGrid w:val="0"/>
        <w:spacing w:after="0" w:before="0" w:line="192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sz w:val="32"/>
          <w:szCs w:val="32"/>
          <w:kern w:val="0"/>
        </w:rPr>
        <w:t>□</w:t>
      </w:r>
      <w:r>
        <w:rPr>
          <w:rFonts w:ascii="HY헤드라인M" w:eastAsia="HY헤드라인M" w:hAnsi="굴림" w:cs="굴림"/>
          <w:color w:val="000000"/>
          <w:sz w:val="32"/>
          <w:szCs w:val="32"/>
          <w:kern w:val="0"/>
        </w:rPr>
        <w:t xml:space="preserve"> </w:t>
      </w:r>
      <w:r>
        <w:rPr>
          <w:lang w:eastAsia="zh-CN"/>
          <w:rFonts w:ascii="HY헤드라인M" w:eastAsia="HY헤드라인M" w:hAnsi="굴림" w:cs="굴림"/>
          <w:color w:val="000000"/>
          <w:sz w:val="32"/>
          <w:szCs w:val="32"/>
          <w:kern w:val="0"/>
          <w:rtl w:val="off"/>
        </w:rPr>
        <w:t>概要</w:t>
      </w:r>
    </w:p>
    <w:p>
      <w:pPr>
        <w:ind w:left="0" w:firstLine="0"/>
        <w:snapToGrid w:val="0"/>
        <w:tabs>
          <w:tab w:val="left" w:pos="6768"/>
        </w:tabs>
        <w:spacing w:after="0" w:before="0" w:line="192" w:lineRule="auto"/>
        <w:textAlignment w:val="baseline"/>
        <w:rPr>
          <w:lang w:eastAsia="zh-CN"/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</w:rPr>
        <w:t>为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u w:val="none" w:color="auto"/>
          <w:spacing w:val="0"/>
        </w:rPr>
        <w:t>确保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</w:rPr>
        <w:t>稳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u w:val="none" w:color="auto"/>
          <w:spacing w:val="0"/>
        </w:rPr>
        <w:t>定的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u w:val="none" w:color="auto"/>
          <w:spacing w:val="0"/>
          <w:rtl w:val="off"/>
        </w:rPr>
        <w:t>疫苗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u w:val="none" w:color="auto"/>
          <w:spacing w:val="0"/>
        </w:rPr>
        <w:t>接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</w:rPr>
        <w:t>种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  <w:rtl w:val="off"/>
        </w:rPr>
        <w:t>和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</w:rPr>
        <w:t>医疗应对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  <w:rtl w:val="off"/>
        </w:rPr>
        <w:t>余力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u w:val="none" w:color="auto"/>
          <w:spacing w:val="0"/>
        </w:rPr>
        <w:t>，截至</w:t>
      </w:r>
      <w:r>
        <w:rPr>
          <w:lang w:eastAsia="zh-CN"/>
          <w:rFonts w:ascii="맑은 고딕" w:eastAsia="맑은 고딕" w:hAnsi="맑은 고딕" w:cs="굴림"/>
          <w:color w:val="000000"/>
          <w:sz w:val="30"/>
          <w:szCs w:val="30"/>
          <w:kern w:val="0"/>
          <w:u w:val="none" w:color="auto"/>
          <w:spacing w:val="0"/>
        </w:rPr>
        <w:t>6月，以日均1000名以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</w:rPr>
        <w:t>内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  <w:rtl w:val="off"/>
        </w:rPr>
        <w:t>为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u w:val="none" w:color="auto"/>
          <w:spacing w:val="0"/>
        </w:rPr>
        <w:t>目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u w:val="none" w:color="auto"/>
          <w:spacing w:val="0"/>
        </w:rPr>
        <w:t>标进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u w:val="none" w:color="auto"/>
          <w:spacing w:val="0"/>
        </w:rPr>
        <w:t>行管</w:t>
      </w:r>
      <w:r>
        <w:rPr>
          <w:lang w:eastAsia="zh-CN"/>
          <w:rFonts w:ascii="맑은 고딕" w:eastAsia="맑은 고딕" w:hAnsi="맑은 고딕" w:cs="굴림" w:hint="eastAsia"/>
          <w:color w:val="000000"/>
          <w:sz w:val="30"/>
          <w:szCs w:val="30"/>
          <w:kern w:val="0"/>
          <w:u w:val="none" w:color="auto"/>
          <w:spacing w:val="0"/>
        </w:rPr>
        <w:t>理</w:t>
      </w:r>
    </w:p>
    <w:p>
      <w:pPr>
        <w:ind w:left="0" w:firstLine="0"/>
        <w:snapToGrid w:val="0"/>
        <w:tabs>
          <w:tab w:val="left" w:pos="6768"/>
        </w:tabs>
        <w:spacing w:after="0" w:before="0" w:line="192" w:lineRule="auto"/>
        <w:textAlignment w:val="baseline"/>
        <w:rPr>
          <w:lang w:eastAsia="zh-CN"/>
          <w:rFonts w:ascii="맑은 고딕" w:eastAsia="맑은 고딕" w:hAnsi="맑은 고딕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맑은 고딕" w:eastAsia="맑은 고딕" w:hAnsi="맑은 고딕" w:cs="굴림"/>
          <w:color w:val="000000"/>
          <w:sz w:val="30"/>
          <w:szCs w:val="30"/>
          <w:kern w:val="0"/>
          <w:rtl w:val="off"/>
        </w:rPr>
        <w:t>疫情</w:t>
      </w:r>
      <w:r>
        <w:rPr>
          <w:lang w:eastAsia="zh-CN"/>
          <w:rFonts w:ascii="맑은 고딕" w:eastAsia="맑은 고딕" w:hAnsi="맑은 고딕" w:cs="굴림"/>
          <w:color w:val="000000"/>
          <w:sz w:val="30"/>
          <w:szCs w:val="30"/>
          <w:kern w:val="0"/>
        </w:rPr>
        <w:t>得到适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当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管理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时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，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从</w:t>
      </w:r>
      <w:r>
        <w:rPr>
          <w:lang w:eastAsia="zh-CN"/>
          <w:rFonts w:ascii="맑은 고딕" w:eastAsia="맑은 고딕" w:hAnsi="맑은 고딕" w:cs="굴림"/>
          <w:color w:val="000000"/>
          <w:sz w:val="30"/>
          <w:szCs w:val="30"/>
          <w:kern w:val="0"/>
        </w:rPr>
        <w:t>7月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开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始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进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行保持距离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rtl w:val="off"/>
        </w:rPr>
        <w:t>方案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的改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编</w:t>
      </w:r>
    </w:p>
    <w:p>
      <w:pPr>
        <w:ind w:left="0" w:firstLine="0"/>
        <w:snapToGrid w:val="0"/>
        <w:tabs>
          <w:tab w:val="left" w:pos="6768"/>
        </w:tabs>
        <w:spacing w:after="0" w:before="0" w:line="192" w:lineRule="auto"/>
        <w:textAlignment w:val="baseline"/>
        <w:rPr>
          <w:lang w:eastAsia="ko-KR"/>
          <w:rFonts w:ascii="맑은 고딕" w:eastAsia="맑은 고딕" w:hAnsi="맑은 고딕" w:cs="굴림" w:hint="eastAsia"/>
          <w:color w:val="000000"/>
          <w:sz w:val="30"/>
          <w:szCs w:val="30"/>
          <w:kern w:val="0"/>
          <w:rtl w:val="off"/>
        </w:rPr>
      </w:pPr>
      <w:r>
        <w:rPr>
          <w:rFonts w:ascii="바탕" w:eastAsia="바탕" w:hAnsi="바탕" w:cs="바탕" w:hint="eastAsia"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휴먼명조" w:eastAsia="휴먼명조" w:hAnsi="굴림" w:cs="굴림"/>
          <w:color w:val="000000"/>
          <w:sz w:val="30"/>
          <w:szCs w:val="30"/>
          <w:kern w:val="0"/>
          <w:rtl w:val="off"/>
        </w:rPr>
        <w:t xml:space="preserve"> </w:t>
      </w:r>
      <w:r>
        <w:rPr>
          <w:lang w:eastAsia="zh-CN"/>
          <w:rFonts w:ascii="맑은 고딕" w:eastAsia="맑은 고딕" w:hAnsi="맑은 고딕" w:cs="굴림"/>
          <w:color w:val="000000"/>
          <w:sz w:val="30"/>
          <w:szCs w:val="30"/>
          <w:kern w:val="0"/>
        </w:rPr>
        <w:t>75%以上</w:t>
      </w:r>
      <w:r>
        <w:rPr>
          <w:lang w:eastAsia="zh-CN"/>
          <w:rFonts w:ascii="맑은 고딕" w:eastAsia="맑은 고딕" w:hAnsi="맑은 고딕" w:cs="굴림"/>
          <w:color w:val="000000"/>
          <w:sz w:val="30"/>
          <w:szCs w:val="30"/>
          <w:kern w:val="0"/>
          <w:rtl w:val="off"/>
        </w:rPr>
        <w:t>接种疫苗</w:t>
      </w:r>
      <w:r>
        <w:rPr>
          <w:lang w:eastAsia="zh-CN"/>
          <w:rFonts w:ascii="맑은 고딕" w:eastAsia="맑은 고딕" w:hAnsi="맑은 고딕" w:cs="굴림"/>
          <w:color w:val="000000"/>
          <w:sz w:val="30"/>
          <w:szCs w:val="30"/>
          <w:kern w:val="0"/>
        </w:rPr>
        <w:t>的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疗养医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院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  <w:rtl w:val="off"/>
        </w:rPr>
        <w:t>可以放宽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设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施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从业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人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员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  <w:rtl w:val="off"/>
        </w:rPr>
        <w:t>的</w:t>
      </w:r>
      <w:r>
        <w:rPr>
          <w:lang w:eastAsia="zh-CN"/>
          <w:rFonts w:ascii="맑은 고딕" w:eastAsia="맑은 고딕" w:hAnsi="맑은 고딕" w:cs="새굴림" w:hint="eastAsia"/>
          <w:color w:val="000000"/>
          <w:sz w:val="30"/>
          <w:szCs w:val="30"/>
          <w:kern w:val="0"/>
        </w:rPr>
        <w:t>检查</w:t>
      </w:r>
      <w:r>
        <w:rPr>
          <w:lang w:eastAsia="zh-CN"/>
          <w:rFonts w:ascii="맑은 고딕" w:eastAsia="맑은 고딕" w:hAnsi="맑은 고딕" w:cs="바탕" w:hint="eastAsia"/>
          <w:color w:val="000000"/>
          <w:sz w:val="30"/>
          <w:szCs w:val="30"/>
          <w:kern w:val="0"/>
        </w:rPr>
        <w:t>周</w:t>
      </w:r>
      <w:r>
        <w:rPr>
          <w:lang w:eastAsia="zh-CN"/>
          <w:rFonts w:ascii="맑은 고딕" w:eastAsia="맑은 고딕" w:hAnsi="맑은 고딕" w:cs="굴림" w:hint="eastAsia"/>
          <w:color w:val="000000"/>
          <w:sz w:val="30"/>
          <w:szCs w:val="30"/>
          <w:kern w:val="0"/>
        </w:rPr>
        <w:t>期</w:t>
      </w:r>
    </w:p>
    <w:p>
      <w:pPr>
        <w:ind w:left="0" w:firstLine="0"/>
        <w:snapToGrid w:val="0"/>
        <w:tabs>
          <w:tab w:val="left" w:pos="6768"/>
        </w:tabs>
        <w:spacing w:after="0" w:before="0" w:line="192" w:lineRule="auto"/>
        <w:textAlignment w:val="baseline"/>
        <w:rPr>
          <w:lang w:eastAsia="zh-CN"/>
          <w:rFonts w:ascii="휴먼명조" w:eastAsia="휴먼명조" w:hAnsi="굴림" w:cs="굴림"/>
          <w:color w:val="000000"/>
          <w:sz w:val="30"/>
          <w:szCs w:val="30"/>
          <w:kern w:val="0"/>
        </w:rPr>
      </w:pPr>
    </w:p>
    <w:p>
      <w:pPr>
        <w:pStyle w:val="a3"/>
        <w:ind w:firstLine="0"/>
        <w:wordWrap/>
        <w:jc w:val="right"/>
        <w:spacing w:line="192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eastAsia="바탕" w:hAnsi="바탕"/>
        </w:rPr>
        <w:t>&lt;</w:t>
      </w:r>
      <w:r>
        <w:rPr>
          <w:lang w:eastAsia="zh-CN"/>
          <w:rFonts w:ascii="DengXian" w:eastAsia="DengXian" w:hAnsi="DengXian" w:cs="바탕" w:hint="eastAsia"/>
        </w:rPr>
        <w:t>由</w:t>
      </w:r>
      <w:r>
        <w:rPr>
          <w:rFonts w:eastAsia="바탕" w:hAnsi="바탕"/>
        </w:rPr>
        <w:t>danuri</w:t>
      </w:r>
      <w:r>
        <w:rPr>
          <w:rFonts w:eastAsia="바탕" w:hAnsi="바탕"/>
        </w:rPr>
        <w:t xml:space="preserve"> call center 1577-1366</w:t>
      </w:r>
      <w:r>
        <w:rPr>
          <w:lang w:eastAsia="zh-CN"/>
          <w:rFonts w:eastAsia="바탕" w:hAnsi="바탕"/>
          <w:rtl w:val="off"/>
        </w:rPr>
        <w:t>提供</w:t>
      </w:r>
      <w:r>
        <w:rPr>
          <w:rFonts w:eastAsia="바탕" w:hAnsi="바탕" w:hint="eastAsia"/>
        </w:rPr>
        <w:t>翻</w:t>
      </w:r>
      <w:r>
        <w:rPr>
          <w:rFonts w:ascii="새굴림" w:eastAsia="새굴림" w:hAnsi="새굴림" w:cs="새굴림" w:hint="eastAsia"/>
        </w:rPr>
        <w:t>译</w:t>
      </w:r>
      <w:r>
        <w:rPr>
          <w:rFonts w:eastAsia="바탕" w:hAnsi="바탕"/>
        </w:rPr>
        <w:t>&gt;</w:t>
      </w:r>
      <w:r>
        <w:rPr>
          <w:rFonts w:eastAsia="바탕"/>
        </w:rPr>
        <w:t>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HCI Poppy">
    <w:panose1 w:val="00000000000000000000"/>
    <w:family w:val="roman"/>
    <w:altName w:val="Cambria"/>
    <w:charset w:val="00"/>
    <w:notTrueType w:val="false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DengXian">
    <w:panose1 w:val="02010600FFFFFFFFFFFF"/>
    <w:family w:val="auto"/>
    <w:charset w:val="86"/>
    <w:notTrueType w:val="false"/>
    <w:sig w:usb0="A00002BF" w:usb1="38CF7CFA" w:usb2="00000016" w:usb3="00000001" w:csb0="0004000F" w:csb1="00000001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sz w:val="30"/>
      <w:szCs w:val="30"/>
      <w:kern w:val="0"/>
    </w:rPr>
  </w:style>
  <w:style w:type="paragraph" w:styleId="a4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2021-05-04T02:36:00Z</dcterms:created>
  <dcterms:modified xsi:type="dcterms:W3CDTF">2021-05-07T04:58:41Z</dcterms:modified>
  <cp:lastPrinted>2021-05-04T14:02:00Z</cp:lastPrinted>
  <cp:version>1000.0100.01</cp:version>
</cp:coreProperties>
</file>